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1D" w:rsidRPr="00C20038" w:rsidRDefault="00AF661D" w:rsidP="00967665">
      <w:pPr>
        <w:widowControl/>
        <w:spacing w:line="560" w:lineRule="exact"/>
        <w:jc w:val="left"/>
        <w:rPr>
          <w:rFonts w:ascii="仿宋_GB2312" w:eastAsia="仿宋_GB2312" w:hAnsi="宋体" w:cs="Arial"/>
          <w:color w:val="000000" w:themeColor="text1"/>
          <w:kern w:val="0"/>
          <w:sz w:val="32"/>
          <w:szCs w:val="32"/>
        </w:rPr>
      </w:pPr>
      <w:r w:rsidRPr="00C20038">
        <w:rPr>
          <w:rFonts w:ascii="仿宋_GB2312" w:eastAsia="仿宋_GB2312" w:hAnsi="宋体" w:cs="Arial" w:hint="eastAsia"/>
          <w:color w:val="000000" w:themeColor="text1"/>
          <w:kern w:val="0"/>
          <w:sz w:val="32"/>
          <w:szCs w:val="32"/>
        </w:rPr>
        <w:t>附件1</w:t>
      </w:r>
    </w:p>
    <w:p w:rsidR="00AF661D" w:rsidRPr="00C20038" w:rsidRDefault="00AF661D" w:rsidP="00967665">
      <w:pPr>
        <w:widowControl/>
        <w:spacing w:line="560" w:lineRule="exact"/>
        <w:ind w:firstLine="480"/>
        <w:jc w:val="left"/>
        <w:rPr>
          <w:rFonts w:ascii="仿宋_GB2312" w:eastAsia="仿宋_GB2312" w:hAnsi="华文中宋" w:cs="Arial"/>
          <w:b/>
          <w:color w:val="000000" w:themeColor="text1"/>
          <w:kern w:val="0"/>
          <w:sz w:val="32"/>
          <w:szCs w:val="32"/>
        </w:rPr>
      </w:pPr>
    </w:p>
    <w:p w:rsidR="0000387A" w:rsidRPr="00C20038" w:rsidRDefault="00AF661D" w:rsidP="00967665">
      <w:pPr>
        <w:widowControl/>
        <w:spacing w:line="560" w:lineRule="exact"/>
        <w:ind w:firstLine="480"/>
        <w:jc w:val="center"/>
        <w:rPr>
          <w:rFonts w:ascii="华文中宋" w:eastAsia="华文中宋" w:hAnsi="华文中宋" w:cs="宋体"/>
          <w:b/>
          <w:bCs/>
          <w:color w:val="000000" w:themeColor="text1"/>
          <w:kern w:val="0"/>
          <w:sz w:val="36"/>
          <w:szCs w:val="36"/>
        </w:rPr>
      </w:pPr>
      <w:r w:rsidRPr="00C20038">
        <w:rPr>
          <w:rFonts w:ascii="华文中宋" w:eastAsia="华文中宋" w:hAnsi="华文中宋" w:cs="Arial" w:hint="eastAsia"/>
          <w:b/>
          <w:color w:val="000000" w:themeColor="text1"/>
          <w:kern w:val="0"/>
          <w:sz w:val="36"/>
          <w:szCs w:val="36"/>
        </w:rPr>
        <w:t>新能源、宠物用品展区</w:t>
      </w:r>
      <w:r w:rsidR="00BB0FA2" w:rsidRPr="00C20038">
        <w:rPr>
          <w:rFonts w:ascii="华文中宋" w:eastAsia="华文中宋" w:hAnsi="华文中宋" w:cs="Arial" w:hint="eastAsia"/>
          <w:b/>
          <w:color w:val="000000" w:themeColor="text1"/>
          <w:kern w:val="0"/>
          <w:sz w:val="36"/>
          <w:szCs w:val="36"/>
        </w:rPr>
        <w:t>展位</w:t>
      </w:r>
      <w:r w:rsidRPr="00C20038">
        <w:rPr>
          <w:rFonts w:ascii="华文中宋" w:eastAsia="华文中宋" w:hAnsi="华文中宋" w:cs="Arial" w:hint="eastAsia"/>
          <w:b/>
          <w:color w:val="000000" w:themeColor="text1"/>
          <w:kern w:val="0"/>
          <w:sz w:val="36"/>
          <w:szCs w:val="36"/>
        </w:rPr>
        <w:t>申请</w:t>
      </w:r>
      <w:r w:rsidR="00681534">
        <w:rPr>
          <w:rFonts w:ascii="华文中宋" w:eastAsia="华文中宋" w:hAnsi="华文中宋" w:cs="Arial" w:hint="eastAsia"/>
          <w:b/>
          <w:color w:val="000000" w:themeColor="text1"/>
          <w:kern w:val="0"/>
          <w:sz w:val="36"/>
          <w:szCs w:val="36"/>
        </w:rPr>
        <w:t>相关说明</w:t>
      </w:r>
    </w:p>
    <w:p w:rsidR="00BB0FA2" w:rsidRPr="00C20038" w:rsidRDefault="00BB0FA2" w:rsidP="00967665">
      <w:pPr>
        <w:widowControl/>
        <w:spacing w:line="560" w:lineRule="exact"/>
        <w:ind w:firstLine="480"/>
        <w:jc w:val="left"/>
        <w:rPr>
          <w:rFonts w:ascii="仿宋_GB2312" w:eastAsia="仿宋_GB2312" w:hAnsiTheme="minorEastAsia" w:cs="宋体"/>
          <w:b/>
          <w:bCs/>
          <w:color w:val="000000" w:themeColor="text1"/>
          <w:kern w:val="0"/>
          <w:sz w:val="32"/>
          <w:szCs w:val="32"/>
        </w:rPr>
      </w:pPr>
    </w:p>
    <w:p w:rsidR="00BF4270" w:rsidRPr="00BF4270" w:rsidRDefault="00BF4270" w:rsidP="00BF4270">
      <w:pPr>
        <w:widowControl/>
        <w:spacing w:line="560" w:lineRule="exact"/>
        <w:ind w:firstLineChars="200" w:firstLine="643"/>
        <w:jc w:val="left"/>
        <w:rPr>
          <w:rFonts w:ascii="黑体" w:eastAsia="黑体" w:hAnsi="黑体" w:cs="宋体" w:hint="eastAsia"/>
          <w:b/>
          <w:color w:val="000000" w:themeColor="text1"/>
          <w:kern w:val="0"/>
          <w:sz w:val="32"/>
          <w:szCs w:val="32"/>
        </w:rPr>
      </w:pPr>
      <w:r w:rsidRPr="00BF4270">
        <w:rPr>
          <w:rFonts w:ascii="黑体" w:eastAsia="黑体" w:hAnsi="黑体" w:cs="宋体" w:hint="eastAsia"/>
          <w:b/>
          <w:color w:val="000000" w:themeColor="text1"/>
          <w:kern w:val="0"/>
          <w:sz w:val="32"/>
          <w:szCs w:val="32"/>
        </w:rPr>
        <w:t>一、展位使用条件</w:t>
      </w:r>
    </w:p>
    <w:p w:rsidR="00BF4270" w:rsidRPr="00BF4270" w:rsidRDefault="00BF4270" w:rsidP="00BF4270">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（一）参展企业资格标准</w:t>
      </w:r>
    </w:p>
    <w:p w:rsidR="00BF4270" w:rsidRPr="00BF4270" w:rsidRDefault="00BF4270" w:rsidP="00BF4270">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1.依法取得法人营业执照、进出口企业资格证书或对外贸易经营者备案登记证明，并已办理进出口企业代码；</w:t>
      </w:r>
    </w:p>
    <w:p w:rsidR="00BF4270" w:rsidRPr="00BF4270" w:rsidRDefault="00BF4270" w:rsidP="00BF4270">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2.展品属于展区规定的展品范围</w:t>
      </w:r>
    </w:p>
    <w:p w:rsidR="00BF4270" w:rsidRPr="00BF4270" w:rsidRDefault="00BF4270" w:rsidP="00BF4270">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3.广交会统计口径下2017年出口额达75万美元（含），或2017、2018年任一年国内销售额达500万元人民币（含）。其中，出口额核定依据为海关统计，国内销售额核定依据为经交易团审核确认的增值税纳税申报表。</w:t>
      </w:r>
    </w:p>
    <w:p w:rsidR="00BF4270" w:rsidRPr="00BF4270" w:rsidRDefault="00BF4270" w:rsidP="00BF4270">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（二）属下列情况之一的展品禁止参展</w:t>
      </w:r>
    </w:p>
    <w:p w:rsidR="00BF4270" w:rsidRPr="00BF4270" w:rsidRDefault="00BF4270" w:rsidP="00BF4270">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1.《中国进出口商品交易会参展展品范围（出口展）》规定之外的展品。</w:t>
      </w:r>
    </w:p>
    <w:p w:rsidR="00BF4270" w:rsidRPr="00BF4270" w:rsidRDefault="00BF4270" w:rsidP="00BF4270">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2.不符合《中华人民共和国产品质量法》、《中华人民共和国进出口商品检验法》及其他有关出口产品质量法律法规规定的展品。</w:t>
      </w:r>
    </w:p>
    <w:p w:rsidR="00BF4270" w:rsidRPr="00BF4270" w:rsidRDefault="00BF4270" w:rsidP="00BF4270">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3.涉及商标、专利、版权，但未取得合法权利证书或使用许可的展品。</w:t>
      </w:r>
    </w:p>
    <w:p w:rsidR="00BF4270" w:rsidRPr="00BF4270" w:rsidRDefault="00BF4270" w:rsidP="00BF4270">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4.被司法机关、仲裁机关或知识产权行政管理机关认定侵权的展品。</w:t>
      </w:r>
    </w:p>
    <w:p w:rsidR="00BF4270" w:rsidRPr="00BF4270" w:rsidRDefault="00BF4270" w:rsidP="00BF4270">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lastRenderedPageBreak/>
        <w:t>5.在商务或出入境检验检疫机构等质量监督管理部门有不良记录且未经复检合格的展品。</w:t>
      </w:r>
    </w:p>
    <w:p w:rsidR="00BF4270" w:rsidRPr="00BF4270" w:rsidRDefault="00BF4270" w:rsidP="00BF4270">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（三）属下列情况之一的企业禁止参展</w:t>
      </w:r>
    </w:p>
    <w:p w:rsidR="00BF4270" w:rsidRPr="00BF4270" w:rsidRDefault="00BF4270" w:rsidP="00BF4270">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1.商务部及地方各级商务主管部门向社会公告的违法违规企业，在公告期内禁止参展。</w:t>
      </w:r>
    </w:p>
    <w:p w:rsidR="00BF4270" w:rsidRPr="00BF4270" w:rsidRDefault="00BF4270" w:rsidP="00BF4270">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2.国家工商、海关、税务、质检、外汇、环保等部门通报的违法违规企业，在处罚期限内禁止参展；无处罚期限的，从处罚之日起连续六届禁止参展。</w:t>
      </w:r>
    </w:p>
    <w:p w:rsidR="00BF4270" w:rsidRPr="00BF4270" w:rsidRDefault="00BF4270" w:rsidP="00BF4270">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3.因违规转让或转（租）卖广交会展位、涉嫌重大展品质量与贸易纠纷投诉、知识产权侵权等违反大会相关规定，并处于被取消参展资格处罚期限内的企业。</w:t>
      </w:r>
    </w:p>
    <w:p w:rsidR="00BF4270" w:rsidRPr="00BF4270" w:rsidRDefault="00BF4270" w:rsidP="00BF4270">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4.因拒不服从大会管理、破坏展览秩序等其他行为，对广交会声誉或正常运营造成较大不良影响，被取消参展资格的企业。</w:t>
      </w:r>
    </w:p>
    <w:p w:rsidR="006E1B30" w:rsidRPr="00C20038" w:rsidRDefault="006E1B30" w:rsidP="006E1B30">
      <w:pPr>
        <w:widowControl/>
        <w:spacing w:line="560" w:lineRule="exact"/>
        <w:ind w:firstLineChars="199" w:firstLine="639"/>
        <w:jc w:val="left"/>
        <w:rPr>
          <w:rFonts w:ascii="黑体" w:eastAsia="黑体" w:hAnsi="黑体" w:cs="宋体"/>
          <w:b/>
          <w:bCs/>
          <w:color w:val="000000" w:themeColor="text1"/>
          <w:kern w:val="0"/>
          <w:sz w:val="32"/>
          <w:szCs w:val="32"/>
        </w:rPr>
      </w:pPr>
      <w:r>
        <w:rPr>
          <w:rFonts w:ascii="黑体" w:eastAsia="黑体" w:hAnsi="黑体" w:cs="宋体" w:hint="eastAsia"/>
          <w:b/>
          <w:bCs/>
          <w:color w:val="000000" w:themeColor="text1"/>
          <w:kern w:val="0"/>
          <w:sz w:val="32"/>
          <w:szCs w:val="32"/>
        </w:rPr>
        <w:t>二</w:t>
      </w:r>
      <w:r w:rsidRPr="00C20038">
        <w:rPr>
          <w:rFonts w:ascii="黑体" w:eastAsia="黑体" w:hAnsi="黑体" w:cs="宋体" w:hint="eastAsia"/>
          <w:b/>
          <w:bCs/>
          <w:color w:val="000000" w:themeColor="text1"/>
          <w:kern w:val="0"/>
          <w:sz w:val="32"/>
          <w:szCs w:val="32"/>
        </w:rPr>
        <w:t>、参展申请材料</w:t>
      </w:r>
      <w:r>
        <w:rPr>
          <w:rFonts w:ascii="黑体" w:eastAsia="黑体" w:hAnsi="黑体" w:cs="宋体" w:hint="eastAsia"/>
          <w:b/>
          <w:bCs/>
          <w:color w:val="000000" w:themeColor="text1"/>
          <w:kern w:val="0"/>
          <w:sz w:val="32"/>
          <w:szCs w:val="32"/>
        </w:rPr>
        <w:t>清单</w:t>
      </w:r>
    </w:p>
    <w:p w:rsidR="00BF4270" w:rsidRPr="00BF4270" w:rsidRDefault="00BF4270" w:rsidP="00BF4270">
      <w:pPr>
        <w:widowControl/>
        <w:spacing w:line="560" w:lineRule="exact"/>
        <w:ind w:firstLineChars="199" w:firstLine="637"/>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未在第124届广交会新能源、宠物用品展区参展的企业请提供：</w:t>
      </w:r>
    </w:p>
    <w:p w:rsidR="00BF4270" w:rsidRPr="00BF4270" w:rsidRDefault="00BF4270" w:rsidP="00BF4270">
      <w:pPr>
        <w:widowControl/>
        <w:spacing w:line="560" w:lineRule="exact"/>
        <w:ind w:firstLineChars="199" w:firstLine="637"/>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（一）经盖章确认的参展申请表；</w:t>
      </w:r>
    </w:p>
    <w:p w:rsidR="00BF4270" w:rsidRPr="00BF4270" w:rsidRDefault="00BF4270" w:rsidP="00BF4270">
      <w:pPr>
        <w:widowControl/>
        <w:spacing w:line="560" w:lineRule="exact"/>
        <w:ind w:firstLineChars="199" w:firstLine="637"/>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（二）企业营业执照；</w:t>
      </w:r>
    </w:p>
    <w:p w:rsidR="00BF4270" w:rsidRDefault="00BF4270" w:rsidP="00BF4270">
      <w:pPr>
        <w:widowControl/>
        <w:spacing w:line="560" w:lineRule="exact"/>
        <w:ind w:firstLineChars="199" w:firstLine="637"/>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（三）企业海关编码对应的海关报关注册登记证书，如需使用全资或控股子公司海关编码的，请一并提交相关股权关系的第三方证明文件；</w:t>
      </w:r>
    </w:p>
    <w:p w:rsidR="00BF4270" w:rsidRPr="00BF4270" w:rsidRDefault="00BF4270" w:rsidP="00BF4270">
      <w:pPr>
        <w:widowControl/>
        <w:spacing w:line="560" w:lineRule="exact"/>
        <w:ind w:firstLineChars="199" w:firstLine="637"/>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lastRenderedPageBreak/>
        <w:t>（四）2017年或2018年国内销售额证明，即经交易团审核盖章的对应年度增值税纳税申报表原件或扫描件（同时提交2017、2018年度证明的，取其高者作为安排依据）；</w:t>
      </w:r>
    </w:p>
    <w:p w:rsidR="00BF4270" w:rsidRPr="00BF4270" w:rsidRDefault="00BF4270" w:rsidP="00BF4270">
      <w:pPr>
        <w:widowControl/>
        <w:spacing w:line="560" w:lineRule="exact"/>
        <w:ind w:firstLineChars="199" w:firstLine="637"/>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（五）符合申请展区展品范围的产品介绍、图片，以及相关发明专利、境外商标、行业认证及境外专业展参展相关证明等。</w:t>
      </w:r>
      <w:bookmarkStart w:id="0" w:name="_GoBack"/>
      <w:bookmarkEnd w:id="0"/>
    </w:p>
    <w:p w:rsidR="00244E6C" w:rsidRPr="00C20038" w:rsidRDefault="00244E6C" w:rsidP="00244E6C">
      <w:pPr>
        <w:widowControl/>
        <w:spacing w:line="560" w:lineRule="exact"/>
        <w:ind w:firstLineChars="199" w:firstLine="639"/>
        <w:jc w:val="left"/>
        <w:rPr>
          <w:rFonts w:ascii="黑体" w:eastAsia="黑体" w:hAnsi="黑体" w:cs="宋体"/>
          <w:b/>
          <w:bCs/>
          <w:color w:val="000000" w:themeColor="text1"/>
          <w:kern w:val="0"/>
          <w:sz w:val="32"/>
          <w:szCs w:val="32"/>
        </w:rPr>
      </w:pPr>
      <w:r>
        <w:rPr>
          <w:rFonts w:ascii="黑体" w:eastAsia="黑体" w:hAnsi="黑体" w:cs="宋体" w:hint="eastAsia"/>
          <w:b/>
          <w:bCs/>
          <w:color w:val="000000" w:themeColor="text1"/>
          <w:kern w:val="0"/>
          <w:sz w:val="32"/>
          <w:szCs w:val="32"/>
        </w:rPr>
        <w:t>三、填报注意事项</w:t>
      </w:r>
    </w:p>
    <w:p w:rsidR="00BF4270" w:rsidRPr="00BF4270" w:rsidRDefault="00BF4270" w:rsidP="00BF4270">
      <w:pPr>
        <w:widowControl/>
        <w:spacing w:line="560" w:lineRule="exact"/>
        <w:ind w:firstLineChars="199" w:firstLine="637"/>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（一）新能源、宠物用品展区下设展品专区，并对不同专区设置不同的展位安排标准，请务必如实谨慎填报，具体为：</w:t>
      </w:r>
    </w:p>
    <w:p w:rsidR="00BF4270" w:rsidRPr="00BF4270" w:rsidRDefault="00BF4270" w:rsidP="00BF4270">
      <w:pPr>
        <w:widowControl/>
        <w:spacing w:line="560" w:lineRule="exact"/>
        <w:ind w:firstLineChars="199" w:firstLine="637"/>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新能源展区：太阳能光伏产品、太阳能光热产品、风能及其他新能源产品；</w:t>
      </w:r>
    </w:p>
    <w:p w:rsidR="00BF4270" w:rsidRPr="00BF4270" w:rsidRDefault="00BF4270" w:rsidP="00BF4270">
      <w:pPr>
        <w:widowControl/>
        <w:spacing w:line="560" w:lineRule="exact"/>
        <w:ind w:firstLineChars="199" w:firstLine="637"/>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宠物用品展区：宠物用品、宠物食品。</w:t>
      </w:r>
    </w:p>
    <w:p w:rsidR="00BF4270" w:rsidRPr="00BF4270" w:rsidRDefault="00BF4270" w:rsidP="00BF4270">
      <w:pPr>
        <w:widowControl/>
        <w:spacing w:line="560" w:lineRule="exact"/>
        <w:ind w:firstLineChars="199" w:firstLine="637"/>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二）根据海关编码统计的出口额，是展位安排的重要参考标准。请按操作指引对企业海关编码进行确认，允许使用全资或控股子公司海关编码，但须同时提供相关股权关系证明，且该子公司不得再申请该展区展位。</w:t>
      </w:r>
    </w:p>
    <w:p w:rsidR="00681534" w:rsidRPr="00681534" w:rsidRDefault="00681534" w:rsidP="00681534">
      <w:pPr>
        <w:widowControl/>
        <w:spacing w:line="560" w:lineRule="exact"/>
        <w:ind w:firstLineChars="199" w:firstLine="639"/>
        <w:jc w:val="left"/>
        <w:rPr>
          <w:rFonts w:ascii="黑体" w:eastAsia="黑体" w:hAnsi="黑体" w:cs="宋体"/>
          <w:b/>
          <w:bCs/>
          <w:color w:val="000000" w:themeColor="text1"/>
          <w:kern w:val="0"/>
          <w:sz w:val="32"/>
          <w:szCs w:val="32"/>
        </w:rPr>
      </w:pPr>
      <w:r w:rsidRPr="00681534">
        <w:rPr>
          <w:rFonts w:ascii="黑体" w:eastAsia="黑体" w:hAnsi="黑体" w:cs="宋体" w:hint="eastAsia"/>
          <w:b/>
          <w:bCs/>
          <w:color w:val="000000" w:themeColor="text1"/>
          <w:kern w:val="0"/>
          <w:sz w:val="32"/>
          <w:szCs w:val="32"/>
        </w:rPr>
        <w:t>四、退展位约束机制</w:t>
      </w:r>
    </w:p>
    <w:p w:rsidR="00BF4270" w:rsidRPr="00BF4270" w:rsidRDefault="00BF4270" w:rsidP="00BF4270">
      <w:pPr>
        <w:widowControl/>
        <w:spacing w:line="560" w:lineRule="exact"/>
        <w:ind w:firstLine="48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（一）在新能源、宠物用品参展企业展位数量安排经公示后确定公布之日起，至对应展区展位位置安排公布的前一天退展位的，所退展位收取一半展位费；</w:t>
      </w:r>
    </w:p>
    <w:p w:rsidR="00BF4270" w:rsidRPr="00BF4270" w:rsidRDefault="00BF4270" w:rsidP="00BF4270">
      <w:pPr>
        <w:widowControl/>
        <w:spacing w:line="560" w:lineRule="exact"/>
        <w:ind w:firstLine="480"/>
        <w:jc w:val="left"/>
        <w:rPr>
          <w:rFonts w:ascii="仿宋_GB2312" w:eastAsia="仿宋_GB2312" w:hAnsiTheme="minorEastAsia" w:cs="宋体" w:hint="eastAsia"/>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（二）在新能源、宠物用品展区展位位置安排公布之</w:t>
      </w:r>
      <w:proofErr w:type="gramStart"/>
      <w:r w:rsidRPr="00BF4270">
        <w:rPr>
          <w:rFonts w:ascii="仿宋_GB2312" w:eastAsia="仿宋_GB2312" w:hAnsiTheme="minorEastAsia" w:cs="宋体" w:hint="eastAsia"/>
          <w:color w:val="000000" w:themeColor="text1"/>
          <w:kern w:val="0"/>
          <w:sz w:val="32"/>
          <w:szCs w:val="32"/>
        </w:rPr>
        <w:t>日起退展位</w:t>
      </w:r>
      <w:proofErr w:type="gramEnd"/>
      <w:r w:rsidRPr="00BF4270">
        <w:rPr>
          <w:rFonts w:ascii="仿宋_GB2312" w:eastAsia="仿宋_GB2312" w:hAnsiTheme="minorEastAsia" w:cs="宋体" w:hint="eastAsia"/>
          <w:color w:val="000000" w:themeColor="text1"/>
          <w:kern w:val="0"/>
          <w:sz w:val="32"/>
          <w:szCs w:val="32"/>
        </w:rPr>
        <w:t>的，所退展位仍收取全额展位费。</w:t>
      </w:r>
    </w:p>
    <w:p w:rsidR="00681534" w:rsidRPr="00BF4270" w:rsidRDefault="00681534" w:rsidP="00BF4270">
      <w:pPr>
        <w:widowControl/>
        <w:spacing w:line="560" w:lineRule="exact"/>
        <w:ind w:firstLine="480"/>
        <w:jc w:val="left"/>
        <w:rPr>
          <w:rFonts w:ascii="仿宋_GB2312" w:eastAsia="仿宋_GB2312" w:hAnsiTheme="minorEastAsia" w:cs="宋体"/>
          <w:color w:val="000000" w:themeColor="text1"/>
          <w:kern w:val="0"/>
          <w:sz w:val="32"/>
          <w:szCs w:val="32"/>
        </w:rPr>
      </w:pPr>
    </w:p>
    <w:sectPr w:rsidR="00681534" w:rsidRPr="00BF4270" w:rsidSect="00BB0FA2">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9D" w:rsidRDefault="0036099D" w:rsidP="00140A32">
      <w:r>
        <w:separator/>
      </w:r>
    </w:p>
  </w:endnote>
  <w:endnote w:type="continuationSeparator" w:id="0">
    <w:p w:rsidR="0036099D" w:rsidRDefault="0036099D" w:rsidP="0014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9D" w:rsidRDefault="0036099D" w:rsidP="00140A32">
      <w:r>
        <w:separator/>
      </w:r>
    </w:p>
  </w:footnote>
  <w:footnote w:type="continuationSeparator" w:id="0">
    <w:p w:rsidR="0036099D" w:rsidRDefault="0036099D" w:rsidP="00140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0A32"/>
    <w:rsid w:val="0000387A"/>
    <w:rsid w:val="00076A19"/>
    <w:rsid w:val="00140A32"/>
    <w:rsid w:val="00205048"/>
    <w:rsid w:val="00244E6C"/>
    <w:rsid w:val="002740E1"/>
    <w:rsid w:val="0027619E"/>
    <w:rsid w:val="0036099D"/>
    <w:rsid w:val="004D06E3"/>
    <w:rsid w:val="005D5DF9"/>
    <w:rsid w:val="0061362D"/>
    <w:rsid w:val="00635F49"/>
    <w:rsid w:val="00681534"/>
    <w:rsid w:val="006A6E8A"/>
    <w:rsid w:val="006E1B30"/>
    <w:rsid w:val="00711189"/>
    <w:rsid w:val="0077263F"/>
    <w:rsid w:val="007D72B3"/>
    <w:rsid w:val="008E37EB"/>
    <w:rsid w:val="00946B45"/>
    <w:rsid w:val="00967665"/>
    <w:rsid w:val="009D788C"/>
    <w:rsid w:val="00A11B33"/>
    <w:rsid w:val="00A2065E"/>
    <w:rsid w:val="00A93A66"/>
    <w:rsid w:val="00AF661D"/>
    <w:rsid w:val="00BA3052"/>
    <w:rsid w:val="00BB0FA2"/>
    <w:rsid w:val="00BF4270"/>
    <w:rsid w:val="00C20038"/>
    <w:rsid w:val="00C3329C"/>
    <w:rsid w:val="00CC61F7"/>
    <w:rsid w:val="00E24307"/>
    <w:rsid w:val="00E727B5"/>
    <w:rsid w:val="00EC679C"/>
    <w:rsid w:val="00F253BE"/>
    <w:rsid w:val="00FE61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E1"/>
    <w:pPr>
      <w:widowControl w:val="0"/>
      <w:jc w:val="both"/>
    </w:pPr>
  </w:style>
  <w:style w:type="paragraph" w:styleId="4">
    <w:name w:val="heading 4"/>
    <w:basedOn w:val="a"/>
    <w:link w:val="4Char"/>
    <w:uiPriority w:val="9"/>
    <w:qFormat/>
    <w:rsid w:val="00140A3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A32"/>
    <w:rPr>
      <w:sz w:val="18"/>
      <w:szCs w:val="18"/>
    </w:rPr>
  </w:style>
  <w:style w:type="paragraph" w:styleId="a4">
    <w:name w:val="footer"/>
    <w:basedOn w:val="a"/>
    <w:link w:val="Char0"/>
    <w:uiPriority w:val="99"/>
    <w:unhideWhenUsed/>
    <w:rsid w:val="00140A32"/>
    <w:pPr>
      <w:tabs>
        <w:tab w:val="center" w:pos="4153"/>
        <w:tab w:val="right" w:pos="8306"/>
      </w:tabs>
      <w:snapToGrid w:val="0"/>
      <w:jc w:val="left"/>
    </w:pPr>
    <w:rPr>
      <w:sz w:val="18"/>
      <w:szCs w:val="18"/>
    </w:rPr>
  </w:style>
  <w:style w:type="character" w:customStyle="1" w:styleId="Char0">
    <w:name w:val="页脚 Char"/>
    <w:basedOn w:val="a0"/>
    <w:link w:val="a4"/>
    <w:uiPriority w:val="99"/>
    <w:rsid w:val="00140A32"/>
    <w:rPr>
      <w:sz w:val="18"/>
      <w:szCs w:val="18"/>
    </w:rPr>
  </w:style>
  <w:style w:type="character" w:customStyle="1" w:styleId="4Char">
    <w:name w:val="标题 4 Char"/>
    <w:basedOn w:val="a0"/>
    <w:link w:val="4"/>
    <w:uiPriority w:val="9"/>
    <w:rsid w:val="00140A32"/>
    <w:rPr>
      <w:rFonts w:ascii="宋体" w:eastAsia="宋体" w:hAnsi="宋体" w:cs="宋体"/>
      <w:b/>
      <w:bCs/>
      <w:kern w:val="0"/>
      <w:sz w:val="24"/>
      <w:szCs w:val="24"/>
    </w:rPr>
  </w:style>
  <w:style w:type="character" w:styleId="a5">
    <w:name w:val="Hyperlink"/>
    <w:basedOn w:val="a0"/>
    <w:uiPriority w:val="99"/>
    <w:semiHidden/>
    <w:unhideWhenUsed/>
    <w:rsid w:val="00140A32"/>
    <w:rPr>
      <w:strike w:val="0"/>
      <w:dstrike w:val="0"/>
      <w:color w:val="333333"/>
      <w:u w:val="none"/>
      <w:effect w:val="none"/>
    </w:rPr>
  </w:style>
  <w:style w:type="character" w:styleId="a6">
    <w:name w:val="Strong"/>
    <w:basedOn w:val="a0"/>
    <w:uiPriority w:val="22"/>
    <w:qFormat/>
    <w:rsid w:val="00140A32"/>
    <w:rPr>
      <w:b/>
      <w:bCs/>
    </w:rPr>
  </w:style>
  <w:style w:type="paragraph" w:customStyle="1" w:styleId="toobar">
    <w:name w:val="toobar"/>
    <w:basedOn w:val="a"/>
    <w:rsid w:val="00140A3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3713">
      <w:bodyDiv w:val="1"/>
      <w:marLeft w:val="0"/>
      <w:marRight w:val="0"/>
      <w:marTop w:val="0"/>
      <w:marBottom w:val="0"/>
      <w:divBdr>
        <w:top w:val="none" w:sz="0" w:space="0" w:color="auto"/>
        <w:left w:val="none" w:sz="0" w:space="0" w:color="auto"/>
        <w:bottom w:val="none" w:sz="0" w:space="0" w:color="auto"/>
        <w:right w:val="none" w:sz="0" w:space="0" w:color="auto"/>
      </w:divBdr>
      <w:divsChild>
        <w:div w:id="681977648">
          <w:marLeft w:val="0"/>
          <w:marRight w:val="0"/>
          <w:marTop w:val="0"/>
          <w:marBottom w:val="0"/>
          <w:divBdr>
            <w:top w:val="none" w:sz="0" w:space="0" w:color="auto"/>
            <w:left w:val="none" w:sz="0" w:space="0" w:color="auto"/>
            <w:bottom w:val="none" w:sz="0" w:space="0" w:color="auto"/>
            <w:right w:val="none" w:sz="0" w:space="0" w:color="auto"/>
          </w:divBdr>
          <w:divsChild>
            <w:div w:id="1739131052">
              <w:marLeft w:val="0"/>
              <w:marRight w:val="0"/>
              <w:marTop w:val="0"/>
              <w:marBottom w:val="0"/>
              <w:divBdr>
                <w:top w:val="none" w:sz="0" w:space="0" w:color="auto"/>
                <w:left w:val="none" w:sz="0" w:space="0" w:color="auto"/>
                <w:bottom w:val="none" w:sz="0" w:space="0" w:color="auto"/>
                <w:right w:val="none" w:sz="0" w:space="0" w:color="auto"/>
              </w:divBdr>
              <w:divsChild>
                <w:div w:id="2044288216">
                  <w:marLeft w:val="0"/>
                  <w:marRight w:val="0"/>
                  <w:marTop w:val="0"/>
                  <w:marBottom w:val="0"/>
                  <w:divBdr>
                    <w:top w:val="none" w:sz="0" w:space="0" w:color="auto"/>
                    <w:left w:val="none" w:sz="0" w:space="0" w:color="auto"/>
                    <w:bottom w:val="none" w:sz="0" w:space="0" w:color="auto"/>
                    <w:right w:val="none" w:sz="0" w:space="0" w:color="auto"/>
                  </w:divBdr>
                  <w:divsChild>
                    <w:div w:id="14966570">
                      <w:marLeft w:val="0"/>
                      <w:marRight w:val="0"/>
                      <w:marTop w:val="0"/>
                      <w:marBottom w:val="0"/>
                      <w:divBdr>
                        <w:top w:val="none" w:sz="0" w:space="0" w:color="auto"/>
                        <w:left w:val="none" w:sz="0" w:space="0" w:color="auto"/>
                        <w:bottom w:val="none" w:sz="0" w:space="0" w:color="auto"/>
                        <w:right w:val="none" w:sz="0" w:space="0" w:color="auto"/>
                      </w:divBdr>
                      <w:divsChild>
                        <w:div w:id="1226910014">
                          <w:marLeft w:val="0"/>
                          <w:marRight w:val="0"/>
                          <w:marTop w:val="75"/>
                          <w:marBottom w:val="0"/>
                          <w:divBdr>
                            <w:top w:val="none" w:sz="0" w:space="0" w:color="auto"/>
                            <w:left w:val="none" w:sz="0" w:space="0" w:color="auto"/>
                            <w:bottom w:val="none" w:sz="0" w:space="0" w:color="auto"/>
                            <w:right w:val="none" w:sz="0" w:space="0" w:color="auto"/>
                          </w:divBdr>
                        </w:div>
                        <w:div w:id="10170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192</Words>
  <Characters>1097</Characters>
  <Application>Microsoft Office Word</Application>
  <DocSecurity>0</DocSecurity>
  <Lines>9</Lines>
  <Paragraphs>2</Paragraphs>
  <ScaleCrop>false</ScaleCrop>
  <Company>Sky123.Org</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dc:creator>
  <cp:keywords/>
  <dc:description/>
  <cp:lastModifiedBy>djr</cp:lastModifiedBy>
  <cp:revision>15</cp:revision>
  <cp:lastPrinted>2017-05-11T03:50:00Z</cp:lastPrinted>
  <dcterms:created xsi:type="dcterms:W3CDTF">2017-05-05T03:10:00Z</dcterms:created>
  <dcterms:modified xsi:type="dcterms:W3CDTF">2018-11-09T02:49:00Z</dcterms:modified>
</cp:coreProperties>
</file>